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E" w:rsidRPr="003F6872" w:rsidRDefault="003F4110" w:rsidP="007B356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3F687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F6872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F6872">
        <w:rPr>
          <w:b/>
          <w:lang w:val="ru-RU"/>
        </w:rPr>
        <w:br/>
      </w:r>
      <w:proofErr w:type="spellStart"/>
      <w:r w:rsidR="00B17FCA">
        <w:rPr>
          <w:rFonts w:hAnsi="Times New Roman" w:cs="Times New Roman"/>
          <w:b/>
          <w:color w:val="000000"/>
          <w:sz w:val="24"/>
          <w:szCs w:val="24"/>
          <w:lang w:val="ru-RU"/>
        </w:rPr>
        <w:t>Рыновская</w:t>
      </w:r>
      <w:proofErr w:type="spellEnd"/>
      <w:r w:rsidR="00B17F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F6872" w:rsidRPr="003F687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основная общеобразовательная школа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77"/>
        <w:gridCol w:w="415"/>
        <w:gridCol w:w="1602"/>
        <w:gridCol w:w="2286"/>
      </w:tblGrid>
      <w:tr w:rsidR="00CD21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3F4110" w:rsidP="003F687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3F4110" w:rsidP="003F687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3F4110" w:rsidP="003F6872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УТВЕРЖДАЮ</w:t>
            </w:r>
          </w:p>
        </w:tc>
      </w:tr>
      <w:tr w:rsidR="00CD21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3F4110" w:rsidP="003F6872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оветом</w:t>
            </w:r>
            <w:proofErr w:type="spellEnd"/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Pr="00101401" w:rsidRDefault="003F4110" w:rsidP="00B17FCA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</w:p>
        </w:tc>
      </w:tr>
      <w:tr w:rsidR="00CD21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101401" w:rsidP="003F68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протокол</w:t>
            </w:r>
            <w:proofErr w:type="spellEnd"/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от</w:t>
            </w:r>
            <w:proofErr w:type="spellEnd"/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1</w:t>
            </w:r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января</w:t>
            </w:r>
            <w:proofErr w:type="spellEnd"/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 xml:space="preserve"> 2021 г. № </w:t>
            </w:r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B17FCA"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B17FCA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B17FCA" w:rsidRPr="00B17FCA" w:rsidRDefault="00B17FCA" w:rsidP="003F687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Председатель ___________ И.Н. Тихонова 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Pr="00101401" w:rsidRDefault="00B17FCA" w:rsidP="00B17FC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Приказ №3</w:t>
            </w:r>
            <w:r w:rsidR="00101401">
              <w:rPr>
                <w:lang w:val="ru-RU"/>
              </w:rPr>
              <w:t xml:space="preserve"> </w:t>
            </w:r>
            <w:r w:rsidR="00101401" w:rsidRPr="00B17FCA">
              <w:rPr>
                <w:u w:val="single"/>
                <w:lang w:val="ru-RU"/>
              </w:rPr>
              <w:t>от_</w:t>
            </w:r>
            <w:r w:rsidRPr="00B17FCA">
              <w:rPr>
                <w:u w:val="single"/>
                <w:lang w:val="ru-RU"/>
              </w:rPr>
              <w:t>12.01.</w:t>
            </w:r>
            <w:r w:rsidR="00101401" w:rsidRPr="00B17FCA">
              <w:rPr>
                <w:u w:val="single"/>
                <w:lang w:val="ru-RU"/>
              </w:rPr>
              <w:t>2021г</w:t>
            </w:r>
            <w:r w:rsidR="00101401">
              <w:rPr>
                <w:lang w:val="ru-RU"/>
              </w:rPr>
              <w:t>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jc w:val="both"/>
            </w:pPr>
          </w:p>
        </w:tc>
      </w:tr>
      <w:tr w:rsidR="00CD21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jc w:val="both"/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jc w:val="both"/>
            </w:pPr>
          </w:p>
        </w:tc>
      </w:tr>
      <w:tr w:rsidR="00CD213E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13E" w:rsidRDefault="00CD213E" w:rsidP="003F6872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401" w:rsidRDefault="003F4110" w:rsidP="007B356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01401">
        <w:rPr>
          <w:lang w:val="ru-RU"/>
        </w:rPr>
        <w:br/>
      </w: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lang w:val="ru-RU"/>
        </w:rPr>
        <w:br/>
      </w: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</w:t>
      </w:r>
    </w:p>
    <w:p w:rsidR="00CD213E" w:rsidRPr="00101401" w:rsidRDefault="003F4110" w:rsidP="007B356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учреждения </w:t>
      </w:r>
      <w:proofErr w:type="spellStart"/>
      <w:r w:rsidR="00B17F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Рыновская</w:t>
      </w:r>
      <w:proofErr w:type="spellEnd"/>
      <w:r w:rsid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</w:t>
      </w:r>
    </w:p>
    <w:p w:rsidR="00101401" w:rsidRDefault="00101401" w:rsidP="00AF09D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1401" w:rsidRDefault="00101401" w:rsidP="00AF09D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213E" w:rsidRPr="00101401" w:rsidRDefault="003F4110" w:rsidP="003F68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обучающихся Муниципального бюджетного общеобразовательного учреждения </w:t>
      </w:r>
      <w:proofErr w:type="spellStart"/>
      <w:r w:rsidR="00B17FCA">
        <w:rPr>
          <w:rFonts w:hAnsi="Times New Roman" w:cs="Times New Roman"/>
          <w:color w:val="000000"/>
          <w:sz w:val="24"/>
          <w:szCs w:val="24"/>
          <w:lang w:val="ru-RU"/>
        </w:rPr>
        <w:t>Рыновская</w:t>
      </w:r>
      <w:proofErr w:type="spellEnd"/>
      <w:r w:rsidR="00BD3D3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постановлением администрации </w:t>
      </w:r>
      <w:r w:rsidR="00B17FCA">
        <w:rPr>
          <w:rFonts w:hAnsi="Times New Roman" w:cs="Times New Roman"/>
          <w:color w:val="000000"/>
          <w:sz w:val="24"/>
          <w:szCs w:val="24"/>
          <w:lang w:val="ru-RU"/>
        </w:rPr>
        <w:t xml:space="preserve">Тарасовского района Ростовской 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области от 30.09.2019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Положения об обеспечении питанием обучающихся муниципальных организаций»,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proofErr w:type="spellStart"/>
      <w:r w:rsidR="00B17FCA">
        <w:rPr>
          <w:rFonts w:hAnsi="Times New Roman" w:cs="Times New Roman"/>
          <w:color w:val="000000"/>
          <w:sz w:val="24"/>
          <w:szCs w:val="24"/>
          <w:lang w:val="ru-RU"/>
        </w:rPr>
        <w:t>Рыновская</w:t>
      </w:r>
      <w:proofErr w:type="spellEnd"/>
      <w:r w:rsidR="00BD3D3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предоставление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0"/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обучающихся организуется в соответствии с требованиями СП 2.4.3648-20, СанПиН 2.3/2.4.3590-20 и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обучающимся предоставляется в учебные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1401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101401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2.3.1. В соответствии с требованиями СП 2.4.3648-20, СанПиН 2.3/2.4.3590-20 и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2.3.3. Для организации питания работники </w:t>
      </w:r>
      <w:r w:rsidR="0010140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ведут и используют следующие документы: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13E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кулинарных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CD213E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CD213E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CD213E" w:rsidRPr="00101401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CD213E" w:rsidRDefault="003F4110" w:rsidP="00AF09D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1401" w:rsidRDefault="00101401" w:rsidP="00AF09DB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13E" w:rsidRPr="00101401" w:rsidRDefault="003F4110" w:rsidP="00AF09DB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CD213E" w:rsidRPr="00101401" w:rsidRDefault="003F4110" w:rsidP="00AF09D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CD213E" w:rsidRPr="00101401" w:rsidRDefault="003F4110" w:rsidP="00AF09D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CD213E" w:rsidRPr="00101401" w:rsidRDefault="003F4110" w:rsidP="00AF09D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CD213E" w:rsidRPr="00101401" w:rsidRDefault="003F4110" w:rsidP="00AF09D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CD213E" w:rsidRPr="00101401" w:rsidRDefault="003F4110" w:rsidP="00AF09D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Горячее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 приложением 12 к СанПиН 2.3/2.4.3590-20.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CD213E" w:rsidRPr="00101401" w:rsidRDefault="003F4110" w:rsidP="00AF09D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CD213E" w:rsidRPr="00101401" w:rsidRDefault="003F4110" w:rsidP="00AF09D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ребенок 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технологий. Горячее питание возобновляется со дня возобновления обучения в 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CD213E" w:rsidRPr="00101401" w:rsidRDefault="003F4110" w:rsidP="00AF09D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умер (признан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судом в установленном порядке безвестно отсутствующим или объявлен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умершим);</w:t>
      </w:r>
    </w:p>
    <w:p w:rsidR="00CD213E" w:rsidRPr="00101401" w:rsidRDefault="003F4110" w:rsidP="00AF09D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переведен или отчислен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из школы;</w:t>
      </w:r>
    </w:p>
    <w:p w:rsidR="00CD213E" w:rsidRPr="007B356E" w:rsidRDefault="00CD213E" w:rsidP="00AF09DB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3.1.3. Для отпуска горячего питания обучающихся в течение учебного дня выделяются </w:t>
      </w:r>
      <w:r w:rsidR="00B17FCA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за три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рабочих дня и уточняется накануне не позднее 14:00.</w:t>
      </w:r>
    </w:p>
    <w:p w:rsidR="00CD213E" w:rsidRPr="00101401" w:rsidRDefault="00101401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3F4110"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.Питьевой режим</w:t>
      </w:r>
    </w:p>
    <w:p w:rsidR="00CD213E" w:rsidRPr="00101401" w:rsidRDefault="00101401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>.1. Питьевой режим обучающихся обеспечивается тремя</w:t>
      </w:r>
      <w:r w:rsidR="003F4110">
        <w:rPr>
          <w:rFonts w:hAnsi="Times New Roman" w:cs="Times New Roman"/>
          <w:color w:val="000000"/>
          <w:sz w:val="24"/>
          <w:szCs w:val="24"/>
        </w:rPr>
        <w:t> </w:t>
      </w:r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:rsidR="00CD213E" w:rsidRPr="00101401" w:rsidRDefault="00101401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времени</w:t>
      </w:r>
      <w:r w:rsidR="003F4110" w:rsidRPr="00101401">
        <w:rPr>
          <w:lang w:val="ru-RU"/>
        </w:rPr>
        <w:br/>
      </w:r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</w:t>
      </w:r>
      <w:proofErr w:type="gramStart"/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</w:p>
    <w:p w:rsidR="00CD213E" w:rsidRPr="00101401" w:rsidRDefault="00101401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3F4110" w:rsidRPr="00101401">
        <w:rPr>
          <w:rFonts w:hAnsi="Times New Roman" w:cs="Times New Roman"/>
          <w:color w:val="000000"/>
          <w:sz w:val="24"/>
          <w:szCs w:val="24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CD213E" w:rsidRPr="00101401" w:rsidRDefault="003F4110" w:rsidP="00AF09D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:rsidR="00CD213E" w:rsidRPr="00101401" w:rsidRDefault="003F4110" w:rsidP="00AF09D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:rsidR="00CD213E" w:rsidRPr="00101401" w:rsidRDefault="003F4110" w:rsidP="00AF09D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Бюджетные средства </w:t>
      </w:r>
      <w:r w:rsidR="00101401">
        <w:rPr>
          <w:rFonts w:hAnsi="Times New Roman" w:cs="Times New Roman"/>
          <w:color w:val="000000"/>
          <w:sz w:val="24"/>
          <w:szCs w:val="24"/>
          <w:lang w:val="ru-RU"/>
        </w:rPr>
        <w:t>Тарасовского района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4.2.2. Питание за счет средств областного и местного бюджета предоставляется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4.3.1. Горячее питание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родительской платы производится на основании:</w:t>
      </w:r>
    </w:p>
    <w:p w:rsidR="00CD213E" w:rsidRPr="00101401" w:rsidRDefault="003F4110" w:rsidP="00AF09D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им по форме, установленной в приложении №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к настоящему Положению;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 предоставлении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платного горячего питания оформляется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трех дней со дня </w:t>
      </w:r>
      <w:r w:rsidR="00101401">
        <w:rPr>
          <w:rFonts w:hAnsi="Times New Roman" w:cs="Times New Roman"/>
          <w:color w:val="000000"/>
          <w:sz w:val="24"/>
          <w:szCs w:val="24"/>
          <w:lang w:val="ru-RU"/>
        </w:rPr>
        <w:t>подачи заявления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предоставлении обучающемуся платного 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горячим питанием.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4.3.3. Сумма платежа на горячее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платы производится 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табеля учета получения питания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обучающихся за счет родительской платы осуществляется на условиях предоплаты.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4.3.5. О непосещении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родители (законные представители) ребенка обязаны сообщить классному руководителю.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4.3.6.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снимается с горячего питания. Ответственный работник школы производит перерасчет стоимости питания, и оплаченные денежные средства засчитываются в будущий период.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На 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CD213E" w:rsidRPr="00101401" w:rsidRDefault="003F4110" w:rsidP="00AF09D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CD213E" w:rsidRPr="00101401" w:rsidRDefault="003F4110" w:rsidP="00AF09D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5.2.1. На бесплатное одноразовое горячее питание (завтрак) имеют право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1–4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5.3. На возмещение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на горячее питание в размере 50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стоимости питания имеют право обучающиеся, отнесенные к категории:</w:t>
      </w:r>
    </w:p>
    <w:p w:rsidR="00CD213E" w:rsidRDefault="003F4110" w:rsidP="00AF09D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Default="003F4110" w:rsidP="00AF09D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многодетных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Default="003F4110" w:rsidP="00AF09D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инвалидностью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5.4. Обучающемуся, который обучается в здании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не предоставляется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5.5.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CD213E" w:rsidRPr="00101401" w:rsidRDefault="003F4110" w:rsidP="00AF09D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CD213E" w:rsidRPr="00101401" w:rsidRDefault="003F4110" w:rsidP="00AF09D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 (законного представителя) за обеспечением обучающегося льготным горячим питанием такое питание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обучающемуся не предоставляется.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5.7. 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CD213E" w:rsidRPr="00101401" w:rsidRDefault="003F4110" w:rsidP="00AF09D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льготного горячего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13E" w:rsidRPr="00101401" w:rsidRDefault="003F4110" w:rsidP="00AF09D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5.9. Решение об отказе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предоставлении льготного питания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 случае:</w:t>
      </w:r>
    </w:p>
    <w:p w:rsidR="00CD213E" w:rsidRPr="00101401" w:rsidRDefault="003F4110" w:rsidP="00AF09D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CD213E" w:rsidRPr="00101401" w:rsidRDefault="003F4110" w:rsidP="00AF09D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отсутствия у обучающегося права на предоставление льготного питания.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5.10.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CD213E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213E" w:rsidRPr="00101401" w:rsidRDefault="003F4110" w:rsidP="00AF09D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13E" w:rsidRPr="00101401" w:rsidRDefault="003F4110" w:rsidP="00AF09D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CD213E" w:rsidRPr="00101401" w:rsidRDefault="003F4110" w:rsidP="00AF09D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CD213E" w:rsidRPr="00101401" w:rsidRDefault="003F4110" w:rsidP="00AF09D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CD213E" w:rsidRPr="00101401" w:rsidRDefault="003F4110" w:rsidP="00AF09DB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 w:rsidR="00AF09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6.3. Заместитель директора по административно-хозяйственной части:</w:t>
      </w:r>
    </w:p>
    <w:p w:rsidR="00CD213E" w:rsidRPr="00101401" w:rsidRDefault="003F4110" w:rsidP="00AF09D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CD213E" w:rsidRPr="00101401" w:rsidRDefault="003F4110" w:rsidP="00AF09DB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CD213E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213E" w:rsidRPr="00101401" w:rsidRDefault="003F4110" w:rsidP="00AF09D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CD213E" w:rsidRPr="00101401" w:rsidRDefault="003F4110" w:rsidP="00AF09D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CD213E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213E" w:rsidRDefault="003F4110" w:rsidP="00AF09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213E" w:rsidRPr="00101401" w:rsidRDefault="003F4110" w:rsidP="00AF09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213E" w:rsidRPr="00101401" w:rsidRDefault="003F4110" w:rsidP="00AF09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CD213E" w:rsidRPr="00101401" w:rsidRDefault="003F4110" w:rsidP="00AF09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CD213E" w:rsidRPr="00101401" w:rsidRDefault="003F4110" w:rsidP="00AF09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CD213E" w:rsidRPr="00101401" w:rsidRDefault="003F4110" w:rsidP="00AF09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CD213E" w:rsidRPr="00101401" w:rsidRDefault="003F4110" w:rsidP="00AF09DB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CD213E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D213E" w:rsidRPr="00101401" w:rsidRDefault="003F4110" w:rsidP="00AF09D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CD213E" w:rsidRPr="00101401" w:rsidRDefault="003F4110" w:rsidP="00AF09D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CD213E" w:rsidRPr="00101401" w:rsidRDefault="003F4110" w:rsidP="00AF09D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CD213E" w:rsidRPr="00101401" w:rsidRDefault="003F4110" w:rsidP="00AF09D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CD213E" w:rsidRDefault="003F4110" w:rsidP="00AF09DB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CD213E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CD213E" w:rsidRPr="00101401" w:rsidRDefault="003F4110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CD213E" w:rsidRDefault="00CD213E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7FCA" w:rsidRDefault="00B17FCA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7FCA" w:rsidRDefault="00B17FCA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7FCA" w:rsidRPr="00101401" w:rsidRDefault="00B17FCA" w:rsidP="00AF0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13E" w:rsidRPr="00101401" w:rsidRDefault="003F4110" w:rsidP="003F68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101401">
        <w:rPr>
          <w:lang w:val="ru-RU"/>
        </w:rPr>
        <w:br/>
      </w:r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</w:t>
      </w:r>
      <w:proofErr w:type="gramStart"/>
      <w:r w:rsidRPr="0010140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01">
        <w:rPr>
          <w:lang w:val="ru-RU"/>
        </w:rPr>
        <w:br/>
      </w:r>
    </w:p>
    <w:p w:rsidR="00CD213E" w:rsidRPr="00101401" w:rsidRDefault="003F4110" w:rsidP="003F68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7"/>
        <w:gridCol w:w="7223"/>
      </w:tblGrid>
      <w:tr w:rsidR="00CD213E" w:rsidTr="003F6872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Default="003F4110" w:rsidP="00AF09DB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Default="003F4110" w:rsidP="00AF09DB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</w:tr>
      <w:tr w:rsidR="00CD213E" w:rsidRPr="00B17FCA" w:rsidTr="003F6872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Pr="00101401" w:rsidRDefault="003F4110" w:rsidP="00B17FCA">
            <w:pPr>
              <w:spacing w:before="0" w:beforeAutospacing="0" w:after="0" w:afterAutospacing="0"/>
              <w:rPr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  <w:r w:rsidRPr="00101401">
              <w:rPr>
                <w:lang w:val="ru-RU"/>
              </w:rPr>
              <w:br/>
            </w:r>
            <w:r w:rsid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r w:rsidRPr="00101401">
              <w:rPr>
                <w:lang w:val="ru-RU"/>
              </w:rPr>
              <w:br/>
            </w:r>
            <w:r w:rsid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Pr="00101401" w:rsidRDefault="003F4110" w:rsidP="00B17FCA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решения органа опеки и попечительства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 опеки</w:t>
            </w:r>
          </w:p>
        </w:tc>
      </w:tr>
      <w:tr w:rsidR="00CD213E" w:rsidRPr="00B17FCA" w:rsidTr="003F6872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Pr="00101401" w:rsidRDefault="003F4110" w:rsidP="00AF09DB">
            <w:pPr>
              <w:jc w:val="both"/>
              <w:rPr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Pr="00101401" w:rsidRDefault="003F4110" w:rsidP="00B17FC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справки психолого-медико-педагогической комиссии;</w:t>
            </w:r>
          </w:p>
          <w:p w:rsidR="00CD213E" w:rsidRPr="00101401" w:rsidRDefault="003F4110" w:rsidP="00B17FCA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CD213E" w:rsidRPr="00B17FCA" w:rsidTr="003F6872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Default="003F4110" w:rsidP="00B17FC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Pr="00B17FCA" w:rsidRDefault="003F4110" w:rsidP="00B17FC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составе семьи;</w:t>
            </w:r>
          </w:p>
          <w:p w:rsidR="00CD213E" w:rsidRPr="00101401" w:rsidRDefault="003F4110" w:rsidP="00B17FC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CD213E" w:rsidRPr="00101401" w:rsidRDefault="003F4110" w:rsidP="00B17FC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начислении пособия для безработных граждан;</w:t>
            </w:r>
          </w:p>
          <w:p w:rsidR="00CD213E" w:rsidRPr="00101401" w:rsidRDefault="003F4110" w:rsidP="00B17FCA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обследования семьи, подписанный классным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 и членами родительского комитета</w:t>
            </w:r>
          </w:p>
        </w:tc>
      </w:tr>
      <w:tr w:rsidR="00CD213E" w:rsidRPr="00B17FCA" w:rsidTr="003F6872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Default="003F4110" w:rsidP="00AF09D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13E" w:rsidRPr="00B17FCA" w:rsidRDefault="003F4110" w:rsidP="00B17FC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7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удостоверения многодетной мамы;</w:t>
            </w:r>
          </w:p>
          <w:p w:rsidR="00CD213E" w:rsidRPr="00101401" w:rsidRDefault="003F4110" w:rsidP="00B17FC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:rsidR="00CD213E" w:rsidRPr="00101401" w:rsidRDefault="003F4110" w:rsidP="00B17FCA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из МФЦ о составе семьи</w:t>
            </w:r>
          </w:p>
        </w:tc>
      </w:tr>
    </w:tbl>
    <w:p w:rsidR="003F4110" w:rsidRPr="00101401" w:rsidRDefault="003F4110">
      <w:pPr>
        <w:rPr>
          <w:lang w:val="ru-RU"/>
        </w:rPr>
      </w:pPr>
    </w:p>
    <w:sectPr w:rsidR="003F4110" w:rsidRPr="00101401" w:rsidSect="00AF09DB">
      <w:headerReference w:type="default" r:id="rId8"/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15" w:rsidRDefault="00450A15" w:rsidP="00B17FCA">
      <w:pPr>
        <w:spacing w:before="0" w:after="0"/>
      </w:pPr>
      <w:r>
        <w:separator/>
      </w:r>
    </w:p>
  </w:endnote>
  <w:endnote w:type="continuationSeparator" w:id="0">
    <w:p w:rsidR="00450A15" w:rsidRDefault="00450A15" w:rsidP="00B17FC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15" w:rsidRDefault="00450A15" w:rsidP="00B17FCA">
      <w:pPr>
        <w:spacing w:before="0" w:after="0"/>
      </w:pPr>
      <w:r>
        <w:separator/>
      </w:r>
    </w:p>
  </w:footnote>
  <w:footnote w:type="continuationSeparator" w:id="0">
    <w:p w:rsidR="00450A15" w:rsidRDefault="00450A15" w:rsidP="00B17FC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E3238FE9F2C24C8B9994864D6D3435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7FCA" w:rsidRPr="00B17FCA" w:rsidRDefault="00B17FC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  <w:lang w:val="ru-RU"/>
          </w:rPr>
        </w:pPr>
        <w:r w:rsidRPr="00B17FCA"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 xml:space="preserve">Муниципальное бюджетное </w:t>
        </w:r>
        <w:r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 xml:space="preserve">общеобразовательное учреждение </w:t>
        </w:r>
        <w:proofErr w:type="spellStart"/>
        <w:r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>Р</w:t>
        </w:r>
        <w:r w:rsidRPr="00B17FCA"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>ыновская</w:t>
        </w:r>
        <w:proofErr w:type="spellEnd"/>
        <w:r w:rsidRPr="00B17FCA">
          <w:rPr>
            <w:rFonts w:asciiTheme="majorHAnsi" w:eastAsiaTheme="majorEastAsia" w:hAnsiTheme="majorHAnsi" w:cstheme="majorBidi"/>
            <w:sz w:val="28"/>
            <w:szCs w:val="28"/>
            <w:lang w:val="ru-RU"/>
          </w:rPr>
          <w:t xml:space="preserve"> основная общеобразовательная школа</w:t>
        </w:r>
      </w:p>
    </w:sdtContent>
  </w:sdt>
  <w:p w:rsidR="00B17FCA" w:rsidRPr="00B17FCA" w:rsidRDefault="00B17FCA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D7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71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01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A4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F4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2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62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C2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17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B0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80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15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20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F7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87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F0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85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18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01401"/>
    <w:rsid w:val="002D33B1"/>
    <w:rsid w:val="002D3591"/>
    <w:rsid w:val="002D6F2B"/>
    <w:rsid w:val="003514A0"/>
    <w:rsid w:val="003F4110"/>
    <w:rsid w:val="003F6872"/>
    <w:rsid w:val="00450A15"/>
    <w:rsid w:val="004F7E17"/>
    <w:rsid w:val="005A05CE"/>
    <w:rsid w:val="00653AF6"/>
    <w:rsid w:val="007B356E"/>
    <w:rsid w:val="00A61E7E"/>
    <w:rsid w:val="00A65585"/>
    <w:rsid w:val="00AF09DB"/>
    <w:rsid w:val="00B17FCA"/>
    <w:rsid w:val="00B73A5A"/>
    <w:rsid w:val="00BD3D39"/>
    <w:rsid w:val="00CD213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3D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FC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17FCA"/>
  </w:style>
  <w:style w:type="paragraph" w:styleId="a7">
    <w:name w:val="footer"/>
    <w:basedOn w:val="a"/>
    <w:link w:val="a8"/>
    <w:uiPriority w:val="99"/>
    <w:semiHidden/>
    <w:unhideWhenUsed/>
    <w:rsid w:val="00B17FC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238FE9F2C24C8B9994864D6D343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0A0B3-AA78-4FAE-9FDC-B0AAFA500B41}"/>
      </w:docPartPr>
      <w:docPartBody>
        <w:p w:rsidR="00000000" w:rsidRDefault="009E34F3" w:rsidP="009E34F3">
          <w:pPr>
            <w:pStyle w:val="E3238FE9F2C24C8B9994864D6D3435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34F3"/>
    <w:rsid w:val="000B6C5A"/>
    <w:rsid w:val="009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238FE9F2C24C8B9994864D6D3435AA">
    <w:name w:val="E3238FE9F2C24C8B9994864D6D3435AA"/>
    <w:rsid w:val="009E3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5A6B-9811-49FA-8BCC-EAE75009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общеобразовательная школа</dc:title>
  <dc:creator>Тынянова Т.А.</dc:creator>
  <dc:description>Подготовлено экспертами Актион-МЦФЭР</dc:description>
  <cp:lastModifiedBy>shkola</cp:lastModifiedBy>
  <cp:revision>2</cp:revision>
  <cp:lastPrinted>2021-03-27T10:03:00Z</cp:lastPrinted>
  <dcterms:created xsi:type="dcterms:W3CDTF">2021-03-27T10:05:00Z</dcterms:created>
  <dcterms:modified xsi:type="dcterms:W3CDTF">2021-03-27T10:05:00Z</dcterms:modified>
</cp:coreProperties>
</file>